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Pr>
          <w:lang w:val="es-ES"/>
        </w:rPr>
        <w:t>Wirtgen │ La inversión en infraestructura refuerza la prosperidad y el crecimiento en la Cuenca Pérmica</w:t>
      </w:r>
    </w:p>
    <w:p w14:paraId="34A89D42" w14:textId="606C1B44" w:rsidR="007C2FEE" w:rsidRPr="00865085" w:rsidRDefault="00865085" w:rsidP="007C2FEE">
      <w:pPr>
        <w:pStyle w:val="Subhead"/>
      </w:pPr>
      <w:r>
        <w:rPr>
          <w:bCs/>
          <w:iCs w:val="0"/>
          <w:lang w:val="es-ES"/>
        </w:rPr>
        <w:t>Rehabilitación de una autopista en pleno corazón de la región petrolera de Texas</w:t>
      </w:r>
    </w:p>
    <w:p w14:paraId="43A5AB78" w14:textId="32837CE2" w:rsidR="007C2FEE" w:rsidRPr="00865085" w:rsidRDefault="00865085" w:rsidP="007C2FEE">
      <w:pPr>
        <w:pStyle w:val="Teaser"/>
      </w:pPr>
      <w:r>
        <w:rPr>
          <w:bCs/>
          <w:lang w:val="es-ES"/>
        </w:rPr>
        <w:t>En la cuenca Pérmica, el yacimiento petrolífero más productivo de EE. UU., Wirtgen pone en el punto de mira la tecnología de encofrado deslizante para rehabilitar la deteriorada Interestatal 20, que une los principales centros de producción de petróleo.</w:t>
      </w:r>
    </w:p>
    <w:p w14:paraId="074FF9E2" w14:textId="7FC9DB28" w:rsidR="007C2FEE" w:rsidRPr="00865085" w:rsidRDefault="00865085" w:rsidP="00865085">
      <w:pPr>
        <w:pStyle w:val="Standardabsatz"/>
      </w:pPr>
      <w:r>
        <w:rPr>
          <w:lang w:val="es-ES"/>
        </w:rPr>
        <w:t xml:space="preserve">La Cuenca Pérmica se extiende a lo largo de una superficie de 220 000 km² por Texas y Nuevo México. Aquí se encuentra una de las regiones petroleras más destacadas de EE. UU., con una producción de 4,2 millones de barriles de crudo (aprox. 670 millones de litros) al día. La autopista más importante y la conexión más rápida entre los centros de San Angelo, Midland y Odessa es la Interestatal 20. Debido al permanente tráfico intenso, la infraestructura de la autopista se ha visto muy afectada en las últimas décadas, de modo que los atascos son habituales y frenan el rendimiento económico de la región. </w:t>
      </w:r>
    </w:p>
    <w:p w14:paraId="22320BAD" w14:textId="7DE97C46" w:rsidR="007C2FEE" w:rsidRPr="00865085" w:rsidRDefault="009C704E" w:rsidP="00BC1961">
      <w:pPr>
        <w:pStyle w:val="Absatzberschrift"/>
      </w:pPr>
      <w:r>
        <w:rPr>
          <w:bCs/>
          <w:lang w:val="es-ES"/>
        </w:rPr>
        <w:t>Descongestión del tráfico y conexión regional</w:t>
      </w:r>
    </w:p>
    <w:p w14:paraId="74F6A4A4" w14:textId="5E3B06F3" w:rsidR="007C2FEE" w:rsidRPr="00865085" w:rsidRDefault="00865085" w:rsidP="007C2FEE">
      <w:pPr>
        <w:pStyle w:val="Standardabsatz"/>
      </w:pPr>
      <w:r>
        <w:rPr>
          <w:lang w:val="es-ES"/>
        </w:rPr>
        <w:t xml:space="preserve">Con una inversión de 424 millones de dólares para la rehabilitación del tramo de 18 km entre Midland y Odessa, el Departamento de Transporte de Texas (TxDOT) envía una señal de su apoyo a la infraestructura de la industria del petróleo y el gas en la Cuenca Pérmica. Las obras incluyen la ampliación de los carriles existentes, así como nuevos enlaces, la remodelación de los accesos y la conversión de las carreteras de doble sentido en carreteras de un solo sentido. Con la ampliación de la I-20, los tejanos esperan aliviar el tráfico y mejorar las conexiones regionales. </w:t>
      </w:r>
    </w:p>
    <w:p w14:paraId="35171BA5" w14:textId="608930E7" w:rsidR="007C2FEE" w:rsidRPr="00865085" w:rsidRDefault="004B49CB" w:rsidP="00BC1961">
      <w:pPr>
        <w:pStyle w:val="Teaserhead"/>
        <w:jc w:val="left"/>
      </w:pPr>
      <w:r>
        <w:rPr>
          <w:bCs/>
          <w:lang w:val="es-ES"/>
        </w:rPr>
        <w:t>Muchos años de colaboración</w:t>
      </w:r>
    </w:p>
    <w:p w14:paraId="528C4A5A" w14:textId="7FD49ADB" w:rsidR="007C2FEE" w:rsidRPr="00865085" w:rsidRDefault="00865085" w:rsidP="007C2FEE">
      <w:pPr>
        <w:pStyle w:val="Standardabsatz"/>
      </w:pPr>
      <w:r>
        <w:rPr>
          <w:lang w:val="es-ES"/>
        </w:rPr>
        <w:t xml:space="preserve">La adjudicación del proyecto de encofrado deslizante recayó en Pulice Construction. Fundada en 1956 y con sucursales regionales en Arizona y Texas, la empresa opera principalmente en los estados del suroeste de EE. UU. y forma parte del grupo empresarial Dragados S. A., de Madrid. La española es una de las mayores empresas de construcción e ingeniería civil del mundo, ha realizado más de 7200 kilómetros de autopistas, 3500 kilómetros de carreteras nacionales, 1500 puentes y 1400 kilómetros de túneles y son socios de Wirtgen Group desde hace muchos años. Por tanto, Pulice se puso en contacto con los expertos alemanes para que le proporcionaran el equipamiento necesario para el proyecto. </w:t>
      </w:r>
    </w:p>
    <w:p w14:paraId="3711A9DB" w14:textId="772E6000" w:rsidR="00865085" w:rsidRPr="00865085" w:rsidRDefault="00865085" w:rsidP="007C2FEE">
      <w:pPr>
        <w:pStyle w:val="Standardabsatz"/>
      </w:pPr>
      <w:r>
        <w:rPr>
          <w:lang w:val="es-ES"/>
        </w:rPr>
        <w:t>«Nos decidimos por las máquinas de Wirtgen porque nuestra empresa matriz en Europa las emplea con frecuencia», explica Rod Roglin, Equipment Superintendent de Pulice. Entre las máquinas recién adquiridas se encuentra un potente tren de extendido de hormigón, compuesto por el alimentador lateral WPS 102i, la extendedora de encofrado deslizante entre orugas SP 94i y la unidad de texturizado y curado TCM 180i. «Bajo nuestro punto de vista, estas excelentes máquinas ofrecen muchas más posibilidades», afirma el experimentado director de equipamiento.</w:t>
      </w:r>
    </w:p>
    <w:p w14:paraId="017F21BC" w14:textId="4925E898" w:rsidR="00865085" w:rsidRPr="00947BD9" w:rsidRDefault="00865085" w:rsidP="00947BD9">
      <w:pPr>
        <w:pStyle w:val="Absatzberschrift"/>
        <w:rPr>
          <w:b w:val="0"/>
          <w:bCs/>
          <w:i/>
          <w:iCs/>
        </w:rPr>
      </w:pPr>
      <w:bookmarkStart w:id="0" w:name="_Hlk230244679"/>
      <w:r>
        <w:rPr>
          <w:b w:val="0"/>
          <w:i/>
          <w:iCs/>
          <w:lang w:val="es-ES"/>
        </w:rPr>
        <w:lastRenderedPageBreak/>
        <w:t>WPS 102i</w:t>
      </w:r>
      <w:bookmarkEnd w:id="0"/>
      <w:r>
        <w:rPr>
          <w:b w:val="0"/>
          <w:i/>
          <w:iCs/>
          <w:lang w:val="es-ES"/>
        </w:rPr>
        <w:t>: distribución de hormigón homogénea y de alto rendimiento</w:t>
      </w:r>
    </w:p>
    <w:p w14:paraId="171104BF" w14:textId="54AA7CDF" w:rsidR="00865085" w:rsidRPr="00865085" w:rsidRDefault="00865085" w:rsidP="007C2FEE">
      <w:pPr>
        <w:pStyle w:val="Standardabsatz"/>
      </w:pPr>
      <w:r>
        <w:rPr>
          <w:lang w:val="es-ES"/>
        </w:rPr>
        <w:t>El alimentador lateral de dos orugas coloca hormigón en anchuras de entre 4 m y 12 m y con un espesor de 500 mm. Gracias al chasis hidráulico telescópico y a la unidad modular de recogida de hormigón, es posible modificar rápidamente la anchura de trabajo. La WPS 102i está equipada con un concepto de manejo inteligente que permite ejecutar procesos de trabajo intuitivos. La cinta transportadora abatible facilita las maniobras de los camiones mezcladores y contribuye así a garantizar la disponibilidad del hormigón.</w:t>
      </w:r>
    </w:p>
    <w:p w14:paraId="7B0005AB" w14:textId="165C90B8" w:rsidR="00865085" w:rsidRPr="00947BD9" w:rsidRDefault="00865085" w:rsidP="00947BD9">
      <w:pPr>
        <w:pStyle w:val="Absatzberschrift"/>
        <w:rPr>
          <w:b w:val="0"/>
          <w:bCs/>
          <w:i/>
          <w:iCs/>
        </w:rPr>
      </w:pPr>
      <w:r>
        <w:rPr>
          <w:b w:val="0"/>
          <w:i/>
          <w:iCs/>
          <w:lang w:val="es-ES"/>
        </w:rPr>
        <w:t>SP 94i: extendedora de encofrado deslizante entre orugas totalmente modular de la clase de 9 metros</w:t>
      </w:r>
    </w:p>
    <w:p w14:paraId="03A5055A" w14:textId="00911591" w:rsidR="00865085" w:rsidRPr="00865085" w:rsidRDefault="00865085" w:rsidP="00947BD9">
      <w:pPr>
        <w:pStyle w:val="Standardabsatz"/>
        <w:spacing w:after="0"/>
      </w:pPr>
      <w:r>
        <w:rPr>
          <w:lang w:val="es-ES"/>
        </w:rPr>
        <w:t>La SP 94i destaca por su enorme versatilidad en grandes proyectos de construcción de carreteras, con anchuras de extendido de entre 3,5 m y 9,5 m y un espesor de hasta 45 cm. La rentable extendedora de encofrado deslizante de cuatro orugas cuenta con un equipo de hormigonado desarrollado especialmente para el mercado norteamericano. El equipo de hormigonado, compuesto por la barra de distribución, el encofrado de calzada con ajuste automático del bombeo e insertos Edge Slump Control, vibradores hidráulicos, el encofrado lateral dividido y la regla alisadora longitudinal, se puede adaptar a todos los requisitos de extendido. Es posible integrar sistemas 3D sin solución de continuidad en el sistema de control de la máquina mediante una interfaz, lo que permite un extendido sin guía con la máxima precisión.</w:t>
      </w:r>
    </w:p>
    <w:p w14:paraId="79B93D22" w14:textId="58F5026A" w:rsidR="00865085" w:rsidRPr="00865085" w:rsidRDefault="00865085" w:rsidP="00865085">
      <w:pPr>
        <w:pStyle w:val="Standardabsatz"/>
      </w:pPr>
      <w:r>
        <w:rPr>
          <w:lang w:val="es-ES"/>
        </w:rPr>
        <w:t>Gracias a la estructura modular de la máquina, a la posibilidad de reconvertirla y ampliarla de forma sencilla, así como a los brazos giratorios hidráulicos y al ángulo de giro de 90 grados, la máquina se puede adaptar rápidamente a las condiciones de cada obra. De este modo, se puede pasar de la posición de transporte a la de operación en unos minutos sin tener que desmontar el equipo de hormigonado para el extendido de la calzada ni la regla alisadora longitudinal. Además, la SP 94i se puede equipar con un colocador de clavijas autocargable, insertadores de barras de anclaje laterales o colocadores de anclas centrales. Los sistemas permiten la colocación de armaduras integrada en la máquina con el proceso en marcha.</w:t>
      </w:r>
    </w:p>
    <w:p w14:paraId="7D65CEDB" w14:textId="7A774193" w:rsidR="00865085" w:rsidRPr="00947BD9" w:rsidRDefault="00865085" w:rsidP="00947BD9">
      <w:pPr>
        <w:pStyle w:val="Absatzberschrift"/>
        <w:rPr>
          <w:b w:val="0"/>
          <w:bCs/>
          <w:i/>
          <w:iCs/>
        </w:rPr>
      </w:pPr>
      <w:r>
        <w:rPr>
          <w:b w:val="0"/>
          <w:i/>
          <w:iCs/>
          <w:lang w:val="es-ES"/>
        </w:rPr>
        <w:t>TCM 180i: textura y protección óptimas para superficies de hormigón de hasta 18 metros</w:t>
      </w:r>
    </w:p>
    <w:p w14:paraId="2954D276" w14:textId="28FC891B" w:rsidR="00865085" w:rsidRPr="00865085" w:rsidRDefault="00865085" w:rsidP="00865085">
      <w:pPr>
        <w:pStyle w:val="Standardabsatz"/>
      </w:pPr>
      <w:r>
        <w:rPr>
          <w:lang w:val="es-ES"/>
        </w:rPr>
        <w:t>La estructura modular de la TCM 180i  permite adaptarla a anchuras de trabajo de entre 4 m y 18 m. La unidad de texturizado y curado autopropulsada genera las texturas deseadas en la superficie de hormigón recién extendida. El sistema de pulverización automatizado dispone de un gran depósito de almacenamiento y protege la superficie de hormigón contra un secado prematuro.</w:t>
      </w:r>
    </w:p>
    <w:p w14:paraId="6B0D4E7C" w14:textId="7B24A327" w:rsidR="007C2FEE" w:rsidRPr="00A65CE8" w:rsidRDefault="00A65CE8" w:rsidP="007C2FEE">
      <w:pPr>
        <w:pStyle w:val="Teaserhead"/>
      </w:pPr>
      <w:r>
        <w:rPr>
          <w:bCs/>
          <w:lang w:val="es-ES"/>
        </w:rPr>
        <w:t>El asesoramiento y la formación fueron factores decisivos para el éxito</w:t>
      </w:r>
    </w:p>
    <w:p w14:paraId="7888EB8C" w14:textId="083EAC50" w:rsidR="007C2FEE" w:rsidRPr="00865085" w:rsidRDefault="00865085" w:rsidP="00865085">
      <w:pPr>
        <w:pStyle w:val="Standardabsatz"/>
      </w:pPr>
      <w:r>
        <w:rPr>
          <w:lang w:val="es-ES"/>
        </w:rPr>
        <w:t>Incluso antes de que empezaran las obras, los expertos de Pulice y Wirtgen reunieron conjuntamente el personal y la maquinaria necesarios. Todos los operarios de máquinas recibieron formación sobre su nuevo lugar de trabajo para garantizar unos resultados óptimos. «Al principio, fue difícil memorizar todos los elementos de mando y las maniobras», explica Alejandro Guevara, que fue el primero en hacerse cargo del control del WPS 102i en la obra. «Pero ahora me siento muy seguro manejando la máquina». Marcial Loa III añade: «Es emocionante saber que tenemos un juguete nuevo. Ahora estamos deseando demostrar todo lo que se puede hacer con él».</w:t>
      </w:r>
    </w:p>
    <w:p w14:paraId="494241EE" w14:textId="703DB21C" w:rsidR="00865085" w:rsidRPr="00865085" w:rsidRDefault="00865085" w:rsidP="00865085">
      <w:pPr>
        <w:pStyle w:val="Standardabsatz"/>
      </w:pPr>
      <w:r>
        <w:rPr>
          <w:lang w:val="es-ES"/>
        </w:rPr>
        <w:t xml:space="preserve">Bajo la atenta mirada de Tim Nash, Director of Concrete Products para Wirtgen America desde enero de 2013, las nuevas máquinas demostraron todo su potencial desde el </w:t>
      </w:r>
      <w:r>
        <w:rPr>
          <w:lang w:val="es-ES"/>
        </w:rPr>
        <w:lastRenderedPageBreak/>
        <w:t xml:space="preserve">primer día. La primera impresión de Nash: «Con el hormigón no fraguado apenas hay margen para el error. Hoy, al final de la jornada, Pulice habrá procesado 305 metros cúbicos de hormigón solo en el primer día, y hasta ahora todo ha ido bien». Los integrantes de los equipos de extendido </w:t>
      </w:r>
      <w:r>
        <w:rPr>
          <w:i/>
          <w:iCs/>
          <w:lang w:val="es-ES"/>
        </w:rPr>
        <w:t>in situ</w:t>
      </w:r>
      <w:r>
        <w:rPr>
          <w:lang w:val="es-ES"/>
        </w:rPr>
        <w:t xml:space="preserve"> también se mostraron entusiasmados con la tecnología de encofrado deslizante de Wirtgen. «En este proyecto estamos aprendiendo constantemente», afirma Romero Benavides, encargado de acabado de hormigón en Pulice Construction, y añade: «Esta experiencia nos resultará muy útil en la próxima obra. Ahora todos conocen su puesto y sus tareas, así que en el futuro vamos a trabajar aún más rápido y mejor».</w:t>
      </w:r>
    </w:p>
    <w:p w14:paraId="5CA71E2D" w14:textId="01736009" w:rsidR="00865085" w:rsidRPr="00865085" w:rsidRDefault="00865085" w:rsidP="00865085">
      <w:pPr>
        <w:pStyle w:val="Standardabsatz"/>
      </w:pPr>
      <w:r>
        <w:rPr>
          <w:lang w:val="es-ES"/>
        </w:rPr>
        <w:t>Para el Departamento de Transporte de Texas (TxDOT) y la junta del condado de Odessa, el rumbo hacia un futuro próspero ya está marcado. «La ejecución de estos proyectos para mejorar la seguridad y la movilidad contribuye de manera significativa a fortalecer la industria de esta región y a distribuir sus productos al resto del mundo», resume el ingeniero del distrito Eric Lykins.</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Pr>
          <w:b/>
          <w:bCs/>
          <w:sz w:val="22"/>
          <w:szCs w:val="22"/>
          <w:lang w:val="es-ES"/>
        </w:rPr>
        <w:t>Fotos:</w:t>
      </w:r>
    </w:p>
    <w:p w14:paraId="06345839" w14:textId="77777777" w:rsidR="00BC487A" w:rsidRPr="00865085" w:rsidRDefault="00BC487A" w:rsidP="00BC487A">
      <w:pPr>
        <w:rPr>
          <w:rFonts w:eastAsiaTheme="minorHAnsi" w:cstheme="minorBidi"/>
          <w:b/>
          <w:sz w:val="22"/>
          <w:szCs w:val="24"/>
        </w:rPr>
      </w:pPr>
    </w:p>
    <w:p w14:paraId="10AF8B22" w14:textId="4DF31EE3" w:rsidR="000D357E" w:rsidRDefault="004F310D" w:rsidP="007F7688">
      <w:pPr>
        <w:pStyle w:val="BUbold"/>
        <w:spacing w:after="220"/>
        <w:rPr>
          <w:bCs/>
          <w:lang w:val="es-ES"/>
        </w:rPr>
      </w:pPr>
      <w:r>
        <w:rPr>
          <w:b w:val="0"/>
          <w:noProof/>
          <w:lang w:val="es-ES"/>
        </w:rPr>
        <w:drawing>
          <wp:inline distT="0" distB="0" distL="0" distR="0" wp14:anchorId="7381CA24" wp14:editId="03131666">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bookmarkStart w:id="1" w:name="_Hlk230341575"/>
      <w:r>
        <w:rPr>
          <w:bCs/>
          <w:lang w:val="es-ES"/>
        </w:rPr>
        <w:t>w_pic_pulice_wps102i_sp94i_tcm180i_0016</w:t>
      </w:r>
      <w:bookmarkEnd w:id="1"/>
      <w:r>
        <w:rPr>
          <w:b w:val="0"/>
          <w:lang w:val="es-ES"/>
        </w:rPr>
        <w:br/>
        <w:t>El potente tren de extendido de hormigón de Wirtgen, compuesto por el alimentador lateral WPS 102i, la extendedora de encofrado deslizante entre orugas SP 94i y la unidad de texturizado y curado TCM 180i , garantiza un extendido coordinado y preciso de la nueva superficie de circulación.</w:t>
      </w:r>
      <w:r>
        <w:rPr>
          <w:bCs/>
          <w:lang w:val="es-ES"/>
        </w:rPr>
        <w:t xml:space="preserve"> </w:t>
      </w:r>
    </w:p>
    <w:p w14:paraId="02F4C415" w14:textId="77777777" w:rsidR="00F374B0" w:rsidRPr="00F374B0" w:rsidRDefault="00F374B0" w:rsidP="00F374B0">
      <w:pPr>
        <w:pStyle w:val="BUnormal"/>
        <w:rPr>
          <w:lang w:val="es-ES"/>
        </w:rPr>
      </w:pPr>
    </w:p>
    <w:p w14:paraId="6BBBB646" w14:textId="12DEA86D" w:rsidR="007C2FEE" w:rsidRPr="00865085" w:rsidRDefault="004F310D" w:rsidP="007C2FEE">
      <w:pPr>
        <w:pStyle w:val="BUbold"/>
      </w:pPr>
      <w:r>
        <w:rPr>
          <w:b w:val="0"/>
          <w:noProof/>
          <w:lang w:val="es-ES"/>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bookmarkStart w:id="2" w:name="_Hlk230341589"/>
      <w:r>
        <w:rPr>
          <w:bCs/>
          <w:lang w:val="es-ES"/>
        </w:rPr>
        <w:t>w_pic_pulice_wps102i_0014</w:t>
      </w:r>
      <w:bookmarkEnd w:id="2"/>
    </w:p>
    <w:p w14:paraId="01C2D456" w14:textId="4936658A" w:rsidR="004F310D" w:rsidRDefault="004F310D" w:rsidP="007F7688">
      <w:pPr>
        <w:pStyle w:val="BUnormal"/>
      </w:pPr>
      <w:r>
        <w:rPr>
          <w:lang w:val="es-ES"/>
        </w:rPr>
        <w:t xml:space="preserve">El WPS 102i de Wirtgen: El alimentador lateral de dos orugas coloca hormigón en anchuras de entre 4 m y 12 m y con un espesor de 500 mm. </w:t>
      </w:r>
    </w:p>
    <w:p w14:paraId="2A58A85B" w14:textId="10122C0B" w:rsidR="004F310D" w:rsidRPr="004F310D" w:rsidRDefault="004F310D" w:rsidP="004F310D">
      <w:pPr>
        <w:pStyle w:val="BUbold"/>
        <w:rPr>
          <w:b w:val="0"/>
          <w:bCs/>
        </w:rPr>
      </w:pPr>
      <w:r>
        <w:rPr>
          <w:b w:val="0"/>
          <w:noProof/>
          <w:lang w:val="es-ES"/>
        </w:rPr>
        <w:lastRenderedPageBreak/>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bookmarkStart w:id="3" w:name="_Hlk230341598"/>
      <w:r>
        <w:rPr>
          <w:bCs/>
          <w:lang w:val="es-ES"/>
        </w:rPr>
        <w:t>w_pic_pulice_sp94i_0003</w:t>
      </w:r>
      <w:bookmarkEnd w:id="3"/>
      <w:r>
        <w:rPr>
          <w:b w:val="0"/>
          <w:lang w:val="es-ES"/>
        </w:rPr>
        <w:br/>
        <w:t xml:space="preserve">La extendedora de encofrado deslizante entre orugas SP 94i de Wirtgen cuenta con un equipo de hormigonado diseñado específicamente para satisfacer las necesidades del mercado norteamericano.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b w:val="0"/>
          <w:noProof/>
          <w:lang w:val="es-ES"/>
        </w:rPr>
        <w:drawing>
          <wp:inline distT="0" distB="0" distL="0" distR="0" wp14:anchorId="5229AC46" wp14:editId="23C2E867">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Pr>
          <w:b w:val="0"/>
          <w:lang w:val="es-ES"/>
        </w:rPr>
        <w:br/>
      </w:r>
      <w:bookmarkStart w:id="4" w:name="_Hlk230341615"/>
      <w:r>
        <w:rPr>
          <w:bCs/>
          <w:lang w:val="es-ES"/>
        </w:rPr>
        <w:t>w_pic_pulice_tcm180i_0008</w:t>
      </w:r>
      <w:bookmarkEnd w:id="4"/>
      <w:r>
        <w:rPr>
          <w:b w:val="0"/>
          <w:lang w:val="es-ES"/>
        </w:rPr>
        <w:br/>
        <w:t>La unidad de texturizado y curado TCM 180i  autopropulsada genera las texturas de superficie deseadas sobre la superficie de hormigón recién extendida.</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Pr>
          <w:b/>
          <w:bCs/>
          <w:sz w:val="22"/>
          <w:szCs w:val="22"/>
          <w:lang w:val="es-ES"/>
        </w:rPr>
        <w:t>Vídeos:</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lang w:val="es-ES"/>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F374B0" w:rsidP="00BE6237">
      <w:pPr>
        <w:spacing w:after="160" w:line="278" w:lineRule="auto"/>
      </w:pPr>
      <w:hyperlink r:id="rId13" w:history="1">
        <w:r w:rsidR="00A6221E">
          <w:rPr>
            <w:rStyle w:val="Hyperlink"/>
            <w:sz w:val="20"/>
            <w:szCs w:val="20"/>
            <w:lang w:val="es-ES"/>
          </w:rPr>
          <w:t>Para ver el vídeo, haga clic aquí.</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Pr>
          <w:rFonts w:eastAsia="Times New Roman"/>
          <w:color w:val="0070C0"/>
          <w:sz w:val="20"/>
          <w:szCs w:val="20"/>
          <w:lang w:val="es-ES"/>
        </w:rPr>
        <w:fldChar w:fldCharType="begin"/>
      </w:r>
      <w:r>
        <w:rPr>
          <w:rFonts w:eastAsia="Times New Roman"/>
          <w:color w:val="0070C0"/>
          <w:sz w:val="20"/>
          <w:szCs w:val="20"/>
          <w:lang w:val="es-ES"/>
        </w:rPr>
        <w:instrText>HYPERLINK "https://www.youtube.com/@WirtgenGroup"</w:instrText>
      </w:r>
      <w:r>
        <w:rPr>
          <w:rFonts w:eastAsia="Times New Roman"/>
          <w:color w:val="0070C0"/>
          <w:sz w:val="20"/>
          <w:szCs w:val="20"/>
          <w:lang w:val="es-ES"/>
        </w:rPr>
        <w:fldChar w:fldCharType="separate"/>
      </w:r>
      <w:r>
        <w:rPr>
          <w:rFonts w:eastAsia="Times New Roman"/>
          <w:b/>
          <w:bCs/>
          <w:color w:val="0070C0"/>
          <w:sz w:val="20"/>
          <w:szCs w:val="20"/>
          <w:u w:val="single"/>
          <w:lang w:val="es-ES"/>
        </w:rPr>
        <w:t xml:space="preserve">Puede encontrar más vídeos en el canal de YouTube de Wirtgen </w:t>
      </w:r>
      <w:proofErr w:type="spellStart"/>
      <w:r>
        <w:rPr>
          <w:rFonts w:eastAsia="Times New Roman"/>
          <w:b/>
          <w:bCs/>
          <w:color w:val="0070C0"/>
          <w:sz w:val="20"/>
          <w:szCs w:val="20"/>
          <w:u w:val="single"/>
          <w:lang w:val="es-ES"/>
        </w:rPr>
        <w:t>Group</w:t>
      </w:r>
      <w:proofErr w:type="spellEnd"/>
      <w:r>
        <w:rPr>
          <w:rFonts w:eastAsia="Times New Roman"/>
          <w:b/>
          <w:bCs/>
          <w:color w:val="0070C0"/>
          <w:sz w:val="20"/>
          <w:szCs w:val="20"/>
          <w:u w:val="single"/>
          <w:lang w:val="es-ES"/>
        </w:rPr>
        <w:fldChar w:fldCharType="end"/>
      </w:r>
      <w:r>
        <w:rPr>
          <w:rFonts w:eastAsia="Times New Roman"/>
          <w:b/>
          <w:bCs/>
          <w:color w:val="0070C0"/>
          <w:sz w:val="20"/>
          <w:szCs w:val="20"/>
          <w:u w:val="single"/>
          <w:lang w:val="es-ES"/>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pPr>
      <w:r>
        <w:rPr>
          <w:iCs/>
          <w:lang w:val="es-ES"/>
        </w:rPr>
        <w:t>Nota: Estas fotos sirven exclusivamente para la vista previa. Para la impresión en las publicaciones, utilice las fotos en una resolución de 300 dpi que se encuentran disponibles en la descarga adjunta.</w:t>
      </w:r>
    </w:p>
    <w:p w14:paraId="41346621" w14:textId="77777777" w:rsidR="00980313" w:rsidRPr="00865085" w:rsidRDefault="00980313" w:rsidP="00A96B2E">
      <w:pPr>
        <w:pStyle w:val="Note"/>
      </w:pPr>
    </w:p>
    <w:p w14:paraId="08B72784" w14:textId="77777777" w:rsidR="00F374B0" w:rsidRDefault="00F374B0">
      <w:pPr>
        <w:rPr>
          <w:rFonts w:eastAsiaTheme="minorHAnsi" w:cstheme="minorBidi"/>
          <w:b/>
          <w:bCs/>
          <w:sz w:val="22"/>
          <w:szCs w:val="24"/>
          <w:lang w:val="es-ES"/>
        </w:rPr>
      </w:pPr>
      <w:r>
        <w:rPr>
          <w:bCs/>
          <w:lang w:val="es-ES"/>
        </w:rPr>
        <w:br w:type="page"/>
      </w:r>
    </w:p>
    <w:p w14:paraId="717825D0" w14:textId="0E4F0673" w:rsidR="00B409DF" w:rsidRPr="00865085" w:rsidRDefault="00B409DF" w:rsidP="00B409DF">
      <w:pPr>
        <w:pStyle w:val="Absatzberschrift"/>
        <w:rPr>
          <w:iCs/>
        </w:rPr>
      </w:pPr>
      <w:r>
        <w:rPr>
          <w:bCs/>
          <w:lang w:val="es-ES"/>
        </w:rPr>
        <w:lastRenderedPageBreak/>
        <w:t>Puede obtener más información en:</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Pr>
          <w:b w:val="0"/>
          <w:lang w:val="es-ES"/>
        </w:rPr>
        <w:t>WIRTGEN GROUP</w:t>
      </w:r>
    </w:p>
    <w:p w14:paraId="392C6846" w14:textId="77777777" w:rsidR="00B409DF" w:rsidRPr="00865085" w:rsidRDefault="00B409DF" w:rsidP="00B409DF">
      <w:pPr>
        <w:pStyle w:val="Fuzeile1"/>
      </w:pPr>
      <w:r>
        <w:rPr>
          <w:bCs w:val="0"/>
          <w:iCs w:val="0"/>
          <w:lang w:val="es-ES"/>
        </w:rPr>
        <w:t>Public Relations</w:t>
      </w:r>
    </w:p>
    <w:p w14:paraId="77A90FFB" w14:textId="77777777" w:rsidR="00B409DF" w:rsidRPr="00865085" w:rsidRDefault="00B409DF" w:rsidP="00B409DF">
      <w:pPr>
        <w:pStyle w:val="Fuzeile1"/>
      </w:pPr>
      <w:r>
        <w:rPr>
          <w:bCs w:val="0"/>
          <w:iCs w:val="0"/>
          <w:lang w:val="es-ES"/>
        </w:rPr>
        <w:t>Reinhard-Wirtgen-Straße 2</w:t>
      </w:r>
    </w:p>
    <w:p w14:paraId="2BD7061F" w14:textId="77777777" w:rsidR="00B409DF" w:rsidRPr="00865085" w:rsidRDefault="00B409DF" w:rsidP="00B409DF">
      <w:pPr>
        <w:pStyle w:val="Fuzeile1"/>
      </w:pPr>
      <w:r>
        <w:rPr>
          <w:bCs w:val="0"/>
          <w:iCs w:val="0"/>
          <w:lang w:val="es-ES"/>
        </w:rPr>
        <w:t>53578 Windhagen</w:t>
      </w:r>
    </w:p>
    <w:p w14:paraId="7312A980" w14:textId="77777777" w:rsidR="00B409DF" w:rsidRPr="00865085" w:rsidRDefault="00B409DF" w:rsidP="00B409DF">
      <w:pPr>
        <w:pStyle w:val="Fuzeile1"/>
      </w:pPr>
      <w:r>
        <w:rPr>
          <w:bCs w:val="0"/>
          <w:iCs w:val="0"/>
          <w:lang w:val="es-ES"/>
        </w:rPr>
        <w:t>Alemania</w:t>
      </w:r>
    </w:p>
    <w:p w14:paraId="2DFD9654" w14:textId="77777777" w:rsidR="00B409DF" w:rsidRPr="00865085" w:rsidRDefault="00B409DF" w:rsidP="00B409DF">
      <w:pPr>
        <w:pStyle w:val="Fuzeile1"/>
      </w:pPr>
    </w:p>
    <w:p w14:paraId="747CCDAF" w14:textId="78D0EB80" w:rsidR="00B409DF" w:rsidRPr="00865085" w:rsidRDefault="00B409DF" w:rsidP="00F374B0">
      <w:pPr>
        <w:pStyle w:val="Fuzeile1"/>
        <w:tabs>
          <w:tab w:val="left" w:pos="2127"/>
        </w:tabs>
        <w:rPr>
          <w:rFonts w:ascii="Times New Roman" w:hAnsi="Times New Roman" w:cs="Times New Roman"/>
        </w:rPr>
      </w:pPr>
      <w:r>
        <w:rPr>
          <w:bCs w:val="0"/>
          <w:iCs w:val="0"/>
          <w:lang w:val="es-ES"/>
        </w:rPr>
        <w:t>Teléfono:</w:t>
      </w:r>
      <w:r>
        <w:rPr>
          <w:bCs w:val="0"/>
          <w:iCs w:val="0"/>
          <w:lang w:val="es-ES"/>
        </w:rPr>
        <w:tab/>
        <w:t>+49 (0) 2645 131 – 1966</w:t>
      </w:r>
    </w:p>
    <w:p w14:paraId="72EBA31D" w14:textId="369121F8" w:rsidR="00B409DF" w:rsidRPr="00865085" w:rsidRDefault="00B409DF" w:rsidP="00F374B0">
      <w:pPr>
        <w:pStyle w:val="Fuzeile1"/>
        <w:tabs>
          <w:tab w:val="left" w:pos="2127"/>
        </w:tabs>
      </w:pPr>
      <w:r>
        <w:rPr>
          <w:bCs w:val="0"/>
          <w:iCs w:val="0"/>
          <w:lang w:val="es-ES"/>
        </w:rPr>
        <w:t>Fax:</w:t>
      </w:r>
      <w:r>
        <w:rPr>
          <w:bCs w:val="0"/>
          <w:iCs w:val="0"/>
          <w:lang w:val="es-ES"/>
        </w:rPr>
        <w:tab/>
        <w:t>+49 (0) 2645 131 – 499</w:t>
      </w:r>
    </w:p>
    <w:p w14:paraId="54DD8925" w14:textId="01E7877D" w:rsidR="00B409DF" w:rsidRPr="00865085" w:rsidRDefault="00B409DF" w:rsidP="00F374B0">
      <w:pPr>
        <w:pStyle w:val="Fuzeile1"/>
        <w:tabs>
          <w:tab w:val="left" w:pos="2127"/>
        </w:tabs>
      </w:pPr>
      <w:r>
        <w:rPr>
          <w:bCs w:val="0"/>
          <w:iCs w:val="0"/>
          <w:lang w:val="es-ES"/>
        </w:rPr>
        <w:t>Correo electrónico:</w:t>
      </w:r>
      <w:r>
        <w:rPr>
          <w:bCs w:val="0"/>
          <w:iCs w:val="0"/>
          <w:lang w:val="es-ES"/>
        </w:rPr>
        <w:tab/>
      </w:r>
      <w:hyperlink r:id="rId14" w:history="1">
        <w:r>
          <w:rPr>
            <w:rStyle w:val="Hyperlink"/>
            <w:bCs w:val="0"/>
            <w:iCs w:val="0"/>
            <w:lang w:val="es-ES"/>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F374B0" w:rsidP="00B409DF">
      <w:pPr>
        <w:pStyle w:val="Fuzeile1"/>
      </w:pPr>
      <w:hyperlink r:id="rId15" w:history="1">
        <w:r w:rsidR="00A6221E">
          <w:rPr>
            <w:rStyle w:val="Hyperlink"/>
            <w:bCs w:val="0"/>
            <w:iCs w:val="0"/>
            <w:lang w:val="es-ES"/>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es-ES"/>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es-ES"/>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Public</w:t>
                    </w:r>
                  </w:p>
                </w:txbxContent>
              </v:textbox>
              <w10:wrap type="square" anchorx="margin"/>
            </v:shape>
          </w:pict>
        </mc:Fallback>
      </mc:AlternateContent>
    </w:r>
    <w:r>
      <w:rPr>
        <w:noProof/>
        <w:lang w:val="es-ES"/>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es-ES"/>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es-es"/>
                        <w:b w:val="0"/>
                        <w:bCs w:val="0"/>
                        <w:i w:val="0"/>
                        <w:iCs w:val="0"/>
                        <w:u w:val="none"/>
                        <w:vertAlign w:val="baseline"/>
                        <w:rtl w:val="0"/>
                      </w:rPr>
                      <w:t xml:space="preserve">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374B0"/>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5</Pages>
  <Words>1269</Words>
  <Characters>7997</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9248</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2021-10-20T14:00:00Z</cp:lastPrinted>
  <dcterms:created xsi:type="dcterms:W3CDTF">2026-05-21T06:42:00Z</dcterms:created>
  <dcterms:modified xsi:type="dcterms:W3CDTF">2026-06-15T07:37:00Z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